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Технологическая карта урока</w:t>
      </w:r>
    </w:p>
    <w:p>
      <w:pPr>
        <w:spacing w:after="120"/>
        <w:jc w:val="center"/>
      </w:pPr>
      <w:r>
        <w:rPr>
          <w:i/>
        </w:rPr>
        <w:t>Пропорция. Основное свойство пропорции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7285"/>
        <w:gridCol w:w="7285"/>
      </w:tblGrid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Предмет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Математика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Класс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6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Тема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Пропорция. Основное свойство пропорции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Тип урока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Урок открытия нового знания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УМК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Виленкин Н.Я., Жохов В.И., Чесноков А.С. и др. (Просвещение, 5–6 класс)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Длительность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45 минут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Учитель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Дата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</w:tbl>
    <w:p>
      <w:pPr>
        <w:spacing w:after="120"/>
      </w:pPr>
      <w:r>
        <w:rPr>
          <w:b/>
          <w:sz w:val="24"/>
        </w:rPr>
        <w:t>Цель урока</w:t>
      </w:r>
    </w:p>
    <w:p>
      <w:pPr>
        <w:spacing w:after="120"/>
      </w:pPr>
      <w:r>
        <w:t>Сформировать представление о пропорции и основном свойстве пропорции, научить применять его при решении задач</w:t>
      </w:r>
    </w:p>
    <w:p>
      <w:pPr>
        <w:spacing w:after="120"/>
      </w:pPr>
      <w:r>
        <w:rPr>
          <w:b/>
          <w:sz w:val="24"/>
        </w:rPr>
        <w:t>Задачи урока</w:t>
      </w:r>
    </w:p>
    <w:p>
      <w:pPr>
        <w:spacing w:after="120"/>
      </w:pPr>
      <w:r>
        <w:rPr>
          <w:b/>
        </w:rPr>
        <w:t>Образовательные</w:t>
      </w:r>
    </w:p>
    <w:p>
      <w:pPr>
        <w:pStyle w:val="ListBullet"/>
        <w:spacing w:after="120"/>
      </w:pPr>
      <w:r>
        <w:t>Ввести понятие пропорции</w:t>
      </w:r>
    </w:p>
    <w:p>
      <w:pPr>
        <w:pStyle w:val="ListBullet"/>
        <w:spacing w:after="120"/>
      </w:pPr>
      <w:r>
        <w:t>Сформулировать основное свойство пропорции</w:t>
      </w:r>
    </w:p>
    <w:p>
      <w:pPr>
        <w:pStyle w:val="ListBullet"/>
        <w:spacing w:after="120"/>
      </w:pPr>
      <w:r>
        <w:t>Научить применять основное свойство пропорции для нахождения неизвестного члена пропорции</w:t>
      </w:r>
    </w:p>
    <w:p>
      <w:pPr>
        <w:spacing w:after="120"/>
      </w:pPr>
      <w:r>
        <w:rPr>
          <w:b/>
        </w:rPr>
        <w:t>Развивающие</w:t>
      </w:r>
    </w:p>
    <w:p>
      <w:pPr>
        <w:pStyle w:val="ListBullet"/>
        <w:spacing w:after="120"/>
      </w:pPr>
      <w:r>
        <w:t>Развивать логическое мышление через анализ пропорций</w:t>
      </w:r>
    </w:p>
    <w:p>
      <w:pPr>
        <w:pStyle w:val="ListBullet"/>
        <w:spacing w:after="120"/>
      </w:pPr>
      <w:r>
        <w:t>Формировать умение строить логические цепочки рассуждений</w:t>
      </w:r>
    </w:p>
    <w:p>
      <w:pPr>
        <w:pStyle w:val="ListBullet"/>
        <w:spacing w:after="120"/>
      </w:pPr>
      <w:r>
        <w:t>Развивать навыки самостоятельной работы с математическим материалом</w:t>
      </w:r>
    </w:p>
    <w:p>
      <w:pPr>
        <w:spacing w:after="120"/>
      </w:pPr>
      <w:r>
        <w:rPr>
          <w:b/>
        </w:rPr>
        <w:t>Воспитательные</w:t>
      </w:r>
    </w:p>
    <w:p>
      <w:pPr>
        <w:pStyle w:val="ListBullet"/>
        <w:spacing w:after="120"/>
      </w:pPr>
      <w:r>
        <w:t>Воспитывать ответственное отношение к учебному труду</w:t>
      </w:r>
    </w:p>
    <w:p>
      <w:pPr>
        <w:pStyle w:val="ListBullet"/>
        <w:spacing w:after="120"/>
      </w:pPr>
      <w:r>
        <w:t>Формировать умение работать в паре, слушать и понимать партнёра</w:t>
      </w:r>
    </w:p>
    <w:p>
      <w:pPr>
        <w:pStyle w:val="ListBullet"/>
        <w:spacing w:after="120"/>
      </w:pPr>
      <w:r>
        <w:t>Показать применение пропорций в реальной жизни (например, в кулинарии, строительстве)</w:t>
      </w:r>
    </w:p>
    <w:p>
      <w:pPr>
        <w:spacing w:after="120"/>
      </w:pPr>
      <w:r>
        <w:rPr>
          <w:b/>
          <w:sz w:val="24"/>
        </w:rPr>
        <w:t>Планируемые результаты</w:t>
      </w:r>
    </w:p>
    <w:p>
      <w:pPr>
        <w:spacing w:after="120"/>
      </w:pPr>
      <w:r>
        <w:rPr>
          <w:b/>
        </w:rPr>
        <w:t>Личностные</w:t>
      </w:r>
    </w:p>
    <w:p>
      <w:pPr>
        <w:pStyle w:val="ListBullet"/>
        <w:spacing w:after="120"/>
      </w:pPr>
      <w:r>
        <w:t>Проявляет интерес к применению математики в жизни</w:t>
      </w:r>
    </w:p>
    <w:p>
      <w:pPr>
        <w:pStyle w:val="ListBullet"/>
        <w:spacing w:after="120"/>
      </w:pPr>
      <w:r>
        <w:t>Осознаёт важность точных вычислений в практической деятельности</w:t>
      </w:r>
    </w:p>
    <w:p>
      <w:pPr>
        <w:pStyle w:val="ListBullet"/>
        <w:spacing w:after="120"/>
      </w:pPr>
      <w:r>
        <w:t>Демонстрирует готовность к сотрудничеству при решении задач</w:t>
      </w:r>
    </w:p>
    <w:p>
      <w:pPr>
        <w:spacing w:after="120"/>
      </w:pPr>
      <w:r>
        <w:rPr>
          <w:b/>
        </w:rPr>
        <w:t>Метапредметные</w:t>
      </w:r>
    </w:p>
    <w:p>
      <w:pPr>
        <w:spacing w:after="120"/>
      </w:pPr>
      <w:r>
        <w:rPr>
          <w:b/>
        </w:rPr>
        <w:t>Познавательные УУД</w:t>
      </w:r>
    </w:p>
    <w:p>
      <w:pPr>
        <w:pStyle w:val="ListBullet"/>
        <w:spacing w:after="120"/>
      </w:pPr>
      <w:r>
        <w:t>Обучающийся сравнивает отношения и выявляет пропорциональные зависимости</w:t>
      </w:r>
    </w:p>
    <w:p>
      <w:pPr>
        <w:pStyle w:val="ListBullet"/>
        <w:spacing w:after="120"/>
      </w:pPr>
      <w:r>
        <w:t>Обучающийся планирует шаги решения задачи на пропорцию</w:t>
      </w:r>
    </w:p>
    <w:p>
      <w:pPr>
        <w:pStyle w:val="ListBullet"/>
        <w:spacing w:after="120"/>
      </w:pPr>
      <w:r>
        <w:t>Обучающийся аргументирует выбор способа нахождения неизвестного члена пропорции</w:t>
      </w:r>
    </w:p>
    <w:p>
      <w:pPr>
        <w:spacing w:after="120"/>
      </w:pPr>
      <w:r>
        <w:rPr>
          <w:b/>
        </w:rPr>
        <w:t>Регулятивные УУД</w:t>
      </w:r>
    </w:p>
    <w:p>
      <w:pPr>
        <w:pStyle w:val="ListBullet"/>
        <w:spacing w:after="120"/>
      </w:pPr>
      <w:r>
        <w:t>Обучающийся ставит цель — найти неизвестный член пропорции</w:t>
      </w:r>
    </w:p>
    <w:p>
      <w:pPr>
        <w:pStyle w:val="ListBullet"/>
        <w:spacing w:after="120"/>
      </w:pPr>
      <w:r>
        <w:t>Обучающийся сверяет полученный результат с эталоном</w:t>
      </w:r>
    </w:p>
    <w:p>
      <w:pPr>
        <w:pStyle w:val="ListBullet"/>
        <w:spacing w:after="120"/>
      </w:pPr>
      <w:r>
        <w:t>Обучающийся оценивает правильность выполнения задания</w:t>
      </w:r>
    </w:p>
    <w:p>
      <w:pPr>
        <w:spacing w:after="120"/>
      </w:pPr>
      <w:r>
        <w:rPr>
          <w:b/>
        </w:rPr>
        <w:t>Коммуникативные УУД</w:t>
      </w:r>
    </w:p>
    <w:p>
      <w:pPr>
        <w:pStyle w:val="ListBullet"/>
        <w:spacing w:after="120"/>
      </w:pPr>
      <w:r>
        <w:t>Обучающийся излагает ход решения задачи на пропорцию</w:t>
      </w:r>
    </w:p>
    <w:p>
      <w:pPr>
        <w:pStyle w:val="ListBullet"/>
        <w:spacing w:after="120"/>
      </w:pPr>
      <w:r>
        <w:t>Обучающийся задаёт вопросы по существу при работе в паре</w:t>
      </w:r>
    </w:p>
    <w:p>
      <w:pPr>
        <w:pStyle w:val="ListBullet"/>
        <w:spacing w:after="120"/>
      </w:pPr>
      <w:r>
        <w:t>Обучающийся принимает общий результат при работе в группе</w:t>
      </w:r>
    </w:p>
    <w:p>
      <w:pPr>
        <w:spacing w:after="120"/>
      </w:pPr>
      <w:r>
        <w:rPr>
          <w:b/>
        </w:rPr>
        <w:t>Предметные</w:t>
      </w:r>
    </w:p>
    <w:p>
      <w:pPr>
        <w:pStyle w:val="ListBullet"/>
        <w:spacing w:after="120"/>
      </w:pPr>
      <w:r>
        <w:t>Обучающийся знает определение пропорции</w:t>
      </w:r>
    </w:p>
    <w:p>
      <w:pPr>
        <w:pStyle w:val="ListBullet"/>
        <w:spacing w:after="120"/>
      </w:pPr>
      <w:r>
        <w:t>Обучающийся формулирует основное свойство пропорции</w:t>
      </w:r>
    </w:p>
    <w:p>
      <w:pPr>
        <w:pStyle w:val="ListBullet"/>
        <w:spacing w:after="120"/>
      </w:pPr>
      <w:r>
        <w:t>Обучающийся умеет находить неизвестный член пропорции</w:t>
      </w:r>
    </w:p>
    <w:p>
      <w:pPr>
        <w:spacing w:after="120"/>
      </w:pPr>
      <w:r>
        <w:rPr>
          <w:b/>
          <w:sz w:val="24"/>
        </w:rPr>
        <w:t>Межпредметные связи</w:t>
      </w:r>
    </w:p>
    <w:p>
      <w:pPr>
        <w:pStyle w:val="ListBullet"/>
        <w:spacing w:after="120"/>
      </w:pPr>
      <w:r>
        <w:t>Русский язык: использование терминов «отношение», «пропорция» в устной и письменной речи</w:t>
      </w:r>
    </w:p>
    <w:p>
      <w:pPr>
        <w:pStyle w:val="ListBullet"/>
        <w:spacing w:after="120"/>
      </w:pPr>
      <w:r>
        <w:t>География: расчёт масштаба карты через пропорцию</w:t>
      </w:r>
    </w:p>
    <w:p>
      <w:pPr>
        <w:pStyle w:val="ListBullet"/>
        <w:spacing w:after="120"/>
      </w:pPr>
      <w:r>
        <w:t>Технология: расчёт соотношения ингредиентов при приготовлении блюд</w:t>
      </w:r>
    </w:p>
    <w:p>
      <w:pPr>
        <w:spacing w:after="120"/>
      </w:pPr>
      <w:r>
        <w:rPr>
          <w:b/>
          <w:sz w:val="24"/>
        </w:rPr>
        <w:t>Формы работы</w:t>
      </w:r>
    </w:p>
    <w:p>
      <w:pPr>
        <w:spacing w:after="120"/>
      </w:pPr>
      <w:r>
        <w:t>фронтальная, парная, индивидуальная</w:t>
      </w:r>
    </w:p>
    <w:p>
      <w:pPr>
        <w:spacing w:after="120"/>
      </w:pPr>
      <w:r>
        <w:rPr>
          <w:b/>
          <w:sz w:val="24"/>
        </w:rPr>
        <w:t>Методы и приёмы</w:t>
      </w:r>
    </w:p>
    <w:p>
      <w:pPr>
        <w:pStyle w:val="ListBullet"/>
        <w:spacing w:after="120"/>
      </w:pPr>
      <w:r>
        <w:t>проблемный вопрос</w:t>
      </w:r>
    </w:p>
    <w:p>
      <w:pPr>
        <w:pStyle w:val="ListBullet"/>
        <w:spacing w:after="120"/>
      </w:pPr>
      <w:r>
        <w:t>работа с текстом учебника</w:t>
      </w:r>
    </w:p>
    <w:p>
      <w:pPr>
        <w:pStyle w:val="ListBullet"/>
        <w:spacing w:after="120"/>
      </w:pPr>
      <w:r>
        <w:t>взаимопроверка в паре</w:t>
      </w:r>
    </w:p>
    <w:p>
      <w:pPr>
        <w:pStyle w:val="ListBullet"/>
        <w:spacing w:after="120"/>
      </w:pPr>
      <w:r>
        <w:t>приём «верные и неверные утверждения»</w:t>
      </w:r>
    </w:p>
    <w:p>
      <w:pPr>
        <w:pStyle w:val="ListBullet"/>
        <w:spacing w:after="120"/>
      </w:pPr>
      <w:r>
        <w:t>технология проблемного диалога</w:t>
      </w:r>
    </w:p>
    <w:p>
      <w:pPr>
        <w:spacing w:after="120"/>
      </w:pPr>
      <w:r>
        <w:rPr>
          <w:b/>
          <w:sz w:val="24"/>
        </w:rPr>
        <w:t>Оборудование и ресурсы</w:t>
      </w:r>
    </w:p>
    <w:p>
      <w:pPr>
        <w:pStyle w:val="ListBullet"/>
        <w:spacing w:after="120"/>
      </w:pPr>
      <w:r>
        <w:t>учебник Виленкина Н.Я. и др.</w:t>
      </w:r>
    </w:p>
    <w:p>
      <w:pPr>
        <w:pStyle w:val="ListBullet"/>
        <w:spacing w:after="120"/>
      </w:pPr>
      <w:r>
        <w:t>раздаточный материал с пропорциями</w:t>
      </w:r>
    </w:p>
    <w:p>
      <w:pPr>
        <w:pStyle w:val="ListBullet"/>
        <w:spacing w:after="120"/>
      </w:pPr>
      <w:r>
        <w:t>эталон для самопроверки</w:t>
      </w:r>
    </w:p>
    <w:p>
      <w:pPr>
        <w:spacing w:after="120"/>
      </w:pPr>
      <w:r>
        <w:rPr>
          <w:b/>
          <w:sz w:val="24"/>
        </w:rPr>
        <w:t>Основные понятия</w:t>
      </w:r>
    </w:p>
    <w:p>
      <w:pPr>
        <w:spacing w:after="120"/>
      </w:pPr>
      <w:r>
        <w:t>пропорция, отношение, крайние члены пропорции, средние члены пропорции, основное свойство пропорции</w:t>
      </w:r>
    </w:p>
    <w:p>
      <w:pPr>
        <w:spacing w:after="120"/>
      </w:pPr>
      <w:r>
        <w:rPr>
          <w:b/>
          <w:sz w:val="24"/>
        </w:rPr>
        <w:t>Ход урока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1644"/>
        <w:gridCol w:w="737"/>
        <w:gridCol w:w="2835"/>
        <w:gridCol w:w="2835"/>
        <w:gridCol w:w="1928"/>
        <w:gridCol w:w="1928"/>
        <w:gridCol w:w="1361"/>
      </w:tblGrid>
      <w:tr>
        <w:trPr>
          <w:tblHeader w:val="true"/>
        </w:trPr>
        <w:tc>
          <w:tcPr>
            <w:tcW w:type="dxa" w:w="454"/>
          </w:tcPr>
          <w:p>
            <w:pPr>
              <w:spacing w:after="120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b/>
                <w:sz w:val="20"/>
              </w:rPr>
              <w:t>Этап урока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Время, мин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учителя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обучающихся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Формируемые УУД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Планируемые результаты этапа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b/>
                <w:sz w:val="20"/>
              </w:rPr>
              <w:t>Формы контроля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1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Мотивация (самоопределение) к учебной деятельности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«Сегодня мы узнаем, что такое пропорция и как с её помощью решать практические задачи. Представьте, что вам нужно приготовить блюдо по рецепту, но количество порций нужно увеличить — как это сделать?» Показывает пример из жизни, подчёркивает практическую значимость темы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Слушают, размышляют над примером из жизни, высказывают предположения, как можно увеличить количество порций блюда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ставят цель — разобраться в способе решения практической задачи; Коммуникативные: излагают свои мысли по поводу практического применения математики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Осознают значимость изучения пропорции для решения практических задач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 за вовлечённостью обучающихся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2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Актуализация знаний и пробное учебное действие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«Что такое отношение двух чисел? Приведите пример отношения». Предлагает выполнить пробное задание: «Сравните отношения 2:4 и 3:6 — равны ли они?»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Вспоминают определение отношения, приводят примеры, сравнивают отношения, фиксируют затруднение, если не могут однозначно ответить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сравнивают отношения, выявляют их равенство или неравенство; Регулятивные: планируют шаги для сравнения отношений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Называют определение отношения и сравнивают простые отношения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опрос, 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Выявление места и причины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вопросы: «В чём возникло затруднение при сравнении отношений? Почему не получилось сразу определить равенство?» Фиксирует ответы на доске, направляет к формулировке проблемы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Анализируют, в чём именно возникло затруднение, формулируют причину — отсутствие способа быстрого сравнения отношений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выявляют причину затруднения; Регулятивные: осознают границы своих знаний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Формулируют причину затруднения — отсутствие способа быстрого сравнения отношений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Построение проекта выхода из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Предлагает: «Давайте построим способ быстрого сравнения отношений. Что нужно сделать, чтобы определить, равны ли отношения?» Задаёт наводящие вопросы, направляет к формулировке гипотезы о пропорции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Выдвигают гипотезу, что можно ввести понятие пропорции для быстрого сравнения отношений, обсуждают, как это можно сделать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выдвигают гипотезу о способе сравнения отношений; Коммуникативные: обсуждают гипотезу в парах, аргументируют свои предложения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Выдвигают гипотезу о возможности введения понятия пропорции для сравнения отношений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за обсуждением в парах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Реализация построенного проекта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«Пропорция — это равенство двух отношений. Запишем: a:b = c:d. Теперь давайте проверим, верно ли, что 2:4 = 3:6, используя это определение». Проводит пошаговое объяснение, подчёркивает равенство отношений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Записывают определение пропорции, проверяют равенство отношений 2:4 и 3:6, фиксируют результат — равенство верно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применяют определение пропорции для проверки равенства отношений; Регулятивные: сверяют результат с гипотезой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Применяют определение пропорции для проверки равенства отношений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записей в тетради, 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Первичное закрепление с проговариванием во внешней речи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Предлагает: «Решите задачу: найдите неизвестный член пропорции x:4 = 6:8. Проговаривайте вслух каждый шаг решения». Контролирует правильность проговаривания, корректирует ошибки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Решают задачу, проговаривая вслух: «По основному свойству пропорции произведение крайних членов равно произведению средних. Значит, x*8 = 4*6. Отсюда x = (4*6)/8 = 3»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применяют основное свойство пропорции для нахождения неизвестного члена; Коммуникативные: проговаривают вслух ход решения, слушают и корректируют ответы партнёра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Находят неизвестный член пропорции, проговаривая вслух ход решения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за проговариванием, 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Самостоятельная работа с самопроверкой по эталону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Раздаёт задания: «Решите самостоятельно: 1) найдите неизвестный член пропорции 5:x = 10:20; 2) проверьте, является ли равенство 3:9 = 4:12 пропорцией». Даёт эталон для самопроверки: «Для первого задания x = 10; для второго — равенство не является пропорцией»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Решают задания самостоятельно, сверяют ответы с эталоном, фиксируют ошибки и исправляют их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самостоятельно выполняют задания, сверяют результат с эталоном; Познавательные: применяют основное свойство пропорции для проверки и решения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Находят неизвестный член пропорции и проверяют равенство отношений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8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Включение в систему знаний и повторение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«Где в жизни можно применить пропорцию? Приведите пример». Предлагает задачу: «Если на 4 порции каши нужно 200 г крупы, сколько крупы нужно на 6 порций?»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Приводят примеры применения пропорции в жизни, решают задачу на пропорциональное увеличение количества крупы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устанавливают связь между математическим понятием и реальной жизнью; Коммуникативные: излагают примеры применения пропорции, обсуждают решение задачи в парах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Приводят примеры применения пропорции в жизни и решают задачу на пропорциональное увеличение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опрос, наблюдение за работой в парах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9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Рефлексия учебной деятельности на уроке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вопросы: «Что нового вы узнали сегодня? В чём было главное затруднение? Как вы его преодолели?» Предлагает закончить фразу: «Сегодня я понял, что пропорция — это…»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вопросы, заканчивают фразу, оценивают свою работу на уроке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оценивают свою работу на уроке, осознают прогресс; Коммуникативные: формулируют выводы по уроку, слушают ответы одноклассников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Формулируют выводы о понятии пропорции и её применении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опрос, самооценка по критериям</w:t>
            </w:r>
          </w:p>
        </w:tc>
      </w:tr>
      <w:tr>
        <w:tc>
          <w:tcPr>
            <w:tcW w:type="dxa" w:w="1644"/>
            <w:gridSpan w:val="2"/>
          </w:tcPr>
          <w:p>
            <w:pPr>
              <w:spacing w:after="120"/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45</w:t>
            </w:r>
          </w:p>
        </w:tc>
        <w:tc>
          <w:tcPr>
            <w:tcW w:type="dxa" w:w="1361"/>
            <w:gridSpan w:val="5"/>
          </w:tcPr>
          <w:p/>
        </w:tc>
      </w:tr>
    </w:tbl>
    <w:p>
      <w:pPr>
        <w:spacing w:after="120"/>
      </w:pPr>
      <w:r>
        <w:rPr>
          <w:b/>
          <w:sz w:val="24"/>
        </w:rPr>
        <w:t>Домашнее задание</w:t>
      </w:r>
    </w:p>
    <w:p>
      <w:pPr>
        <w:spacing w:after="120"/>
      </w:pPr>
      <w:r>
        <w:t>Базовый уровень: Решить 3 пропорции из учебника (нахождение неизвестного члена)</w:t>
      </w:r>
    </w:p>
    <w:p>
      <w:pPr>
        <w:spacing w:after="120"/>
      </w:pPr>
      <w:r>
        <w:t>Повышенный уровень: Составить задачу на пропорцию, связанную с реальной жизнью (например, расчёт ингредиентов, масштаба), и решить её</w:t>
      </w:r>
    </w:p>
    <w:p>
      <w:pPr>
        <w:spacing w:after="120"/>
      </w:pPr>
      <w:r>
        <w:t>Творческое задание: Подготовить мини-презентацию о применении пропорций в разных профессиях (повар, архитектор, художник)</w:t>
      </w:r>
    </w:p>
    <w:p>
      <w:pPr>
        <w:spacing w:after="120"/>
      </w:pPr>
      <w:r>
        <w:rPr>
          <w:b/>
          <w:sz w:val="24"/>
        </w:rPr>
        <w:t>Дифференциация</w:t>
      </w:r>
    </w:p>
    <w:p>
      <w:pPr>
        <w:spacing w:after="120"/>
      </w:pPr>
      <w:r>
        <w:t>Базовый уровень: решить 3 простые пропорции с целыми числами, используя эталон; Повышенный уровень: решить пропорции с десятичными дробями, составить пропорцию по условию задачи; Высокий уровень: составить и решить задачу на пропорцию с несколькими действиями, объяснить решение классу; Поддержка слабых обучающихся: дополнительные опорные схемы, пошаговые инструкции, возможность работы в паре с сильным учеником, дозированная помощь учителя</w:t>
      </w:r>
    </w:p>
    <w:p>
      <w:pPr>
        <w:spacing w:after="120"/>
      </w:pPr>
      <w:r>
        <w:rPr>
          <w:b/>
          <w:sz w:val="24"/>
        </w:rPr>
        <w:t>Критерии оценивания</w:t>
      </w:r>
    </w:p>
    <w:p>
      <w:pPr>
        <w:pStyle w:val="ListBullet"/>
        <w:spacing w:after="120"/>
      </w:pPr>
      <w:r>
        <w:t>Правильность применения основного свойства пропорции</w:t>
      </w:r>
    </w:p>
    <w:p>
      <w:pPr>
        <w:pStyle w:val="ListBullet"/>
        <w:spacing w:after="120"/>
      </w:pPr>
      <w:r>
        <w:t>Точность вычислений</w:t>
      </w:r>
    </w:p>
    <w:p>
      <w:pPr>
        <w:pStyle w:val="ListBullet"/>
        <w:spacing w:after="120"/>
      </w:pPr>
      <w:r>
        <w:t>Умение проговаривать ход решения</w:t>
      </w:r>
    </w:p>
    <w:p>
      <w:pPr>
        <w:pStyle w:val="ListBullet"/>
        <w:spacing w:after="120"/>
      </w:pPr>
      <w:r>
        <w:t>Способность применить пропорцию для решения задачи</w:t>
      </w:r>
    </w:p>
    <w:p>
      <w:pPr>
        <w:spacing w:after="120"/>
      </w:pPr>
      <w:r>
        <w:rPr>
          <w:b/>
          <w:sz w:val="24"/>
        </w:rPr>
        <w:t>Источники</w:t>
      </w:r>
    </w:p>
    <w:p>
      <w:pPr>
        <w:pStyle w:val="ListBullet"/>
        <w:spacing w:after="120"/>
      </w:pPr>
      <w:r>
        <w:t>Виленкин Н.Я., Жохов В.И., Чесноков А.С. и др. (Просвещение, 5–6 класс)</w:t>
      </w:r>
    </w:p>
    <w:p>
      <w:pPr>
        <w:pStyle w:val="ListBullet"/>
        <w:spacing w:after="120"/>
      </w:pPr>
      <w:r>
        <w:t>федеральная рабочая программа по учебному предмету «Математика»</w:t>
      </w:r>
    </w:p>
    <w:p>
      <w:pPr>
        <w:spacing w:after="120"/>
      </w:pPr>
      <w:r>
        <w:rPr>
          <w:b/>
          <w:sz w:val="24"/>
        </w:rPr>
        <w:t>Чек-лист учителя перед уроком</w:t>
      </w:r>
    </w:p>
    <w:p>
      <w:pPr>
        <w:pStyle w:val="ListNumber"/>
        <w:spacing w:after="120"/>
      </w:pPr>
      <w:r>
        <w:t>сверить цель, содержание и планируемые результаты с федеральной рабочей программой и с рабочей программой учителя по математике</w:t>
      </w:r>
    </w:p>
    <w:p>
      <w:pPr>
        <w:pStyle w:val="ListNumber"/>
        <w:spacing w:after="120"/>
      </w:pPr>
      <w:r>
        <w:t>проверить фактический материал (определение пропорции, основное свойство) по учебнику Виленкина</w:t>
      </w:r>
    </w:p>
    <w:p>
      <w:pPr>
        <w:pStyle w:val="ListNumber"/>
        <w:spacing w:after="120"/>
      </w:pPr>
      <w:r>
        <w:t>адаптировать задания под уровень подготовки конкретного класса, предусмотреть разные уровни сложности</w:t>
      </w:r>
    </w:p>
    <w:p>
      <w:pPr>
        <w:pStyle w:val="ListNumber"/>
        <w:spacing w:after="120"/>
      </w:pPr>
      <w:r>
        <w:t>проверить хронометраж этапов и при необходимости перераспределить минуты</w:t>
      </w:r>
    </w:p>
    <w:p>
      <w:pPr>
        <w:pStyle w:val="ListNumber"/>
        <w:spacing w:after="120"/>
      </w:pPr>
      <w:r>
        <w:t>проверить наличие и исправность раздаточных материалов и эталонов для самопроверки</w:t>
      </w:r>
    </w:p>
    <w:p>
      <w:pPr>
        <w:pStyle w:val="ListNumber"/>
        <w:spacing w:after="120"/>
      </w:pPr>
      <w:r>
        <w:t>подготовить вопросы для рефлексии, соответствующие цели урока</w:t>
      </w:r>
    </w:p>
    <w:p>
      <w:pPr>
        <w:spacing w:before="240" w:after="0"/>
      </w:pPr>
      <w:r>
        <w:rPr>
          <w:color w:val="808080"/>
          <w:sz w:val="18"/>
        </w:rPr>
        <w:t>Документ подготовлен с помощью сервиса ТехКарта. Учитель проверяет содержание перед использованием.</w:t>
      </w:r>
    </w:p>
    <w:sectPr w:rsidR="00FC693F" w:rsidRPr="0006063C" w:rsidSect="00034616">
      <w:pgSz w:w="16838" w:h="11906" w:orient="landscape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Технологическая карта урока: Пропорция. Основное свойство пропорции (Математика, 6 класс)</dc:title>
  <dc:subject>Математика</dc:subject>
  <dc:creator>ТехКарта</dc:creator>
  <cp:keywords/>
  <dc:description/>
  <cp:lastModifiedBy>ТехКарта</cp:lastModifiedBy>
  <cp:revision>1</cp:revision>
  <dcterms:created xsi:type="dcterms:W3CDTF">2026-09-22T07:09:29Z</dcterms:created>
  <dcterms:modified xsi:type="dcterms:W3CDTF">2026-09-22T07:09:29Z</dcterms:modified>
  <cp:category/>
</cp:coreProperties>
</file>